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4AF8" w14:textId="15C1BF64" w:rsidR="008D0E66" w:rsidRDefault="008D0E66" w:rsidP="00550A8B">
      <w:pPr>
        <w:spacing w:before="240" w:after="0"/>
        <w:jc w:val="center"/>
        <w:rPr>
          <w:b/>
          <w:bCs/>
          <w:sz w:val="36"/>
          <w:szCs w:val="36"/>
        </w:rPr>
      </w:pPr>
      <w:r w:rsidRPr="00664EAA">
        <w:rPr>
          <w:b/>
          <w:bCs/>
          <w:sz w:val="36"/>
          <w:szCs w:val="36"/>
        </w:rPr>
        <w:t xml:space="preserve">Joint Dinner of the </w:t>
      </w:r>
      <w:r>
        <w:rPr>
          <w:b/>
          <w:bCs/>
          <w:sz w:val="36"/>
          <w:szCs w:val="36"/>
        </w:rPr>
        <w:t xml:space="preserve">Fellows of the </w:t>
      </w:r>
      <w:r w:rsidRPr="00664EAA">
        <w:rPr>
          <w:b/>
          <w:bCs/>
          <w:sz w:val="36"/>
          <w:szCs w:val="36"/>
        </w:rPr>
        <w:t>Courtyard Societies</w:t>
      </w:r>
    </w:p>
    <w:p w14:paraId="555C43E6" w14:textId="77777777" w:rsidR="008D0E66" w:rsidRPr="00664EAA" w:rsidRDefault="008D0E66" w:rsidP="008D0E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664EAA">
        <w:rPr>
          <w:b/>
          <w:bCs/>
          <w:sz w:val="28"/>
          <w:szCs w:val="28"/>
        </w:rPr>
        <w:t>o ma</w:t>
      </w:r>
      <w:r>
        <w:rPr>
          <w:b/>
          <w:bCs/>
          <w:sz w:val="28"/>
          <w:szCs w:val="28"/>
        </w:rPr>
        <w:t>rk</w:t>
      </w:r>
      <w:r w:rsidRPr="00664EAA">
        <w:rPr>
          <w:b/>
          <w:bCs/>
          <w:sz w:val="28"/>
          <w:szCs w:val="28"/>
        </w:rPr>
        <w:t xml:space="preserve"> the si</w:t>
      </w:r>
      <w:r>
        <w:rPr>
          <w:b/>
          <w:bCs/>
          <w:sz w:val="28"/>
          <w:szCs w:val="28"/>
        </w:rPr>
        <w:t>gn</w:t>
      </w:r>
      <w:r w:rsidRPr="00664EAA">
        <w:rPr>
          <w:b/>
          <w:bCs/>
          <w:sz w:val="28"/>
          <w:szCs w:val="28"/>
        </w:rPr>
        <w:t xml:space="preserve">ing of the new lease on </w:t>
      </w:r>
      <w:r>
        <w:rPr>
          <w:b/>
          <w:bCs/>
          <w:sz w:val="28"/>
          <w:szCs w:val="28"/>
        </w:rPr>
        <w:t xml:space="preserve">New </w:t>
      </w:r>
      <w:r w:rsidRPr="00664EAA">
        <w:rPr>
          <w:b/>
          <w:bCs/>
          <w:sz w:val="28"/>
          <w:szCs w:val="28"/>
        </w:rPr>
        <w:t>Burlington House</w:t>
      </w:r>
    </w:p>
    <w:p w14:paraId="4F46EC2D" w14:textId="6EDF6831" w:rsidR="00550A8B" w:rsidRDefault="00550A8B" w:rsidP="00C1152F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Friday the </w:t>
      </w:r>
      <w:r w:rsidR="008D0E66">
        <w:rPr>
          <w:b/>
          <w:bCs/>
          <w:sz w:val="36"/>
          <w:szCs w:val="36"/>
        </w:rPr>
        <w:t>31</w:t>
      </w:r>
      <w:r w:rsidR="008D0E66" w:rsidRPr="008D0E66">
        <w:rPr>
          <w:b/>
          <w:bCs/>
          <w:sz w:val="36"/>
          <w:szCs w:val="36"/>
          <w:vertAlign w:val="superscript"/>
        </w:rPr>
        <w:t>st</w:t>
      </w:r>
      <w:r w:rsidR="008D0E66">
        <w:rPr>
          <w:b/>
          <w:bCs/>
          <w:sz w:val="36"/>
          <w:szCs w:val="36"/>
        </w:rPr>
        <w:t xml:space="preserve"> October 2025</w:t>
      </w:r>
    </w:p>
    <w:p w14:paraId="3EC8639D" w14:textId="06FD7154" w:rsidR="00C1152F" w:rsidRPr="00C1152F" w:rsidRDefault="00C1152F" w:rsidP="00550A8B">
      <w:pPr>
        <w:jc w:val="center"/>
        <w:rPr>
          <w:b/>
          <w:bCs/>
          <w:sz w:val="28"/>
          <w:szCs w:val="28"/>
        </w:rPr>
      </w:pPr>
      <w:r w:rsidRPr="00C1152F">
        <w:rPr>
          <w:b/>
          <w:bCs/>
          <w:sz w:val="28"/>
          <w:szCs w:val="28"/>
        </w:rPr>
        <w:t>6:</w:t>
      </w:r>
      <w:r>
        <w:rPr>
          <w:b/>
          <w:bCs/>
          <w:sz w:val="28"/>
          <w:szCs w:val="28"/>
        </w:rPr>
        <w:t>30</w:t>
      </w:r>
      <w:r w:rsidRPr="00C1152F">
        <w:rPr>
          <w:b/>
          <w:bCs/>
          <w:sz w:val="28"/>
          <w:szCs w:val="28"/>
        </w:rPr>
        <w:t>pm for 7:00pm</w:t>
      </w:r>
    </w:p>
    <w:p w14:paraId="64DC21BA" w14:textId="77777777" w:rsidR="008D0E66" w:rsidRPr="00550A8B" w:rsidRDefault="008D0E66" w:rsidP="008D0E66">
      <w:pPr>
        <w:spacing w:after="0"/>
        <w:jc w:val="center"/>
        <w:rPr>
          <w:sz w:val="24"/>
          <w:szCs w:val="24"/>
        </w:rPr>
      </w:pPr>
      <w:r w:rsidRPr="00550A8B">
        <w:rPr>
          <w:sz w:val="24"/>
          <w:szCs w:val="24"/>
        </w:rPr>
        <w:t>Apartments of the Royal Society of Chemistry</w:t>
      </w:r>
    </w:p>
    <w:p w14:paraId="6C06C3E5" w14:textId="563E81B1" w:rsidR="008D0E66" w:rsidRDefault="008D0E66" w:rsidP="008D0E66">
      <w:pPr>
        <w:spacing w:after="0"/>
        <w:jc w:val="center"/>
        <w:rPr>
          <w:sz w:val="24"/>
          <w:szCs w:val="24"/>
        </w:rPr>
      </w:pPr>
      <w:r w:rsidRPr="00550A8B">
        <w:rPr>
          <w:sz w:val="24"/>
          <w:szCs w:val="24"/>
        </w:rPr>
        <w:t>Burlington House</w:t>
      </w:r>
    </w:p>
    <w:p w14:paraId="6AD2C5DC" w14:textId="77777777" w:rsidR="008D0E66" w:rsidRDefault="008D0E66" w:rsidP="008D0E66">
      <w:pPr>
        <w:spacing w:after="0"/>
      </w:pPr>
    </w:p>
    <w:p w14:paraId="5AED1DE2" w14:textId="581CFF91" w:rsidR="008D0E66" w:rsidRDefault="008D0E66" w:rsidP="008D0E66">
      <w:pPr>
        <w:spacing w:after="0"/>
      </w:pPr>
      <w:r>
        <w:t>The joint committee of the Courtyard Dining Societies is delighted to invite Fellows of the Courtyard Societies to the first Joint Dinner of the</w:t>
      </w:r>
      <w:r w:rsidR="00C1152F">
        <w:t xml:space="preserve"> Fellows of the</w:t>
      </w:r>
      <w:r>
        <w:t xml:space="preserve"> Courtyard Societies at Burlington House</w:t>
      </w:r>
      <w:r w:rsidR="00C1152F">
        <w:t>. The dinner will be held 6:30pm for 7pm on Friday the 31</w:t>
      </w:r>
      <w:r w:rsidR="00C1152F" w:rsidRPr="00C1152F">
        <w:rPr>
          <w:vertAlign w:val="superscript"/>
        </w:rPr>
        <w:t>st</w:t>
      </w:r>
      <w:r w:rsidR="00C1152F">
        <w:t xml:space="preserve"> of October in the upper apartments of the Royal Society of Chemistry at Burlington House itself.</w:t>
      </w:r>
    </w:p>
    <w:p w14:paraId="1EEA770A" w14:textId="77777777" w:rsidR="00632A1C" w:rsidRDefault="00632A1C" w:rsidP="008D0E66">
      <w:pPr>
        <w:spacing w:after="0"/>
      </w:pPr>
    </w:p>
    <w:p w14:paraId="4D13F421" w14:textId="2B388375" w:rsidR="008D0E66" w:rsidRDefault="008D0E66" w:rsidP="008D0E66">
      <w:pPr>
        <w:spacing w:after="0"/>
      </w:pPr>
      <w:r>
        <w:t>This even</w:t>
      </w:r>
      <w:r w:rsidR="00550A8B">
        <w:t>t</w:t>
      </w:r>
      <w:r>
        <w:t xml:space="preserve"> has been organised </w:t>
      </w:r>
      <w:r w:rsidR="00601BCA">
        <w:t xml:space="preserve">independently by members of the Courtyard Societies </w:t>
      </w:r>
      <w:r w:rsidR="00550A8B">
        <w:t xml:space="preserve">to mark the signing of the </w:t>
      </w:r>
      <w:r w:rsidR="003F1134">
        <w:t>999-year</w:t>
      </w:r>
      <w:r w:rsidR="00550A8B">
        <w:t xml:space="preserve"> lease by th</w:t>
      </w:r>
      <w:r w:rsidR="00601BCA">
        <w:t xml:space="preserve">eir respective </w:t>
      </w:r>
      <w:r w:rsidR="00550A8B">
        <w:t xml:space="preserve">Societies. This is a result that could not have been achieved without the Societies working together, and we hope that this </w:t>
      </w:r>
      <w:r w:rsidR="00AB046E">
        <w:t>evening will allow Fellows from across the Courtyard to meet and forge new links</w:t>
      </w:r>
      <w:r w:rsidR="00601BCA">
        <w:t xml:space="preserve"> </w:t>
      </w:r>
      <w:r w:rsidR="00C1152F">
        <w:t>across our varied disciplines</w:t>
      </w:r>
      <w:r w:rsidR="00243E24">
        <w:t xml:space="preserve"> </w:t>
      </w:r>
      <w:r w:rsidR="002730A7">
        <w:t>- and to celebrate our shared future at Burlington House for many years to come.</w:t>
      </w:r>
    </w:p>
    <w:p w14:paraId="74373137" w14:textId="77777777" w:rsidR="00C1152F" w:rsidRDefault="00C1152F" w:rsidP="008D0E66">
      <w:pPr>
        <w:spacing w:after="0"/>
      </w:pPr>
    </w:p>
    <w:p w14:paraId="7548290B" w14:textId="1E32E5B5" w:rsidR="00C1152F" w:rsidRDefault="00C1152F" w:rsidP="00C1152F">
      <w:pPr>
        <w:spacing w:after="0"/>
      </w:pPr>
      <w:r>
        <w:t xml:space="preserve">The dinner will include a champagne reception to start, followed by a by a </w:t>
      </w:r>
      <w:r w:rsidR="00471159">
        <w:t>three-course</w:t>
      </w:r>
      <w:r>
        <w:t xml:space="preserve"> dinner with wine on the table, and tea, coffee, ch</w:t>
      </w:r>
      <w:r w:rsidR="00471159">
        <w:t xml:space="preserve">ocolates </w:t>
      </w:r>
      <w:r>
        <w:t xml:space="preserve">and port to finish. </w:t>
      </w:r>
      <w:r w:rsidR="002730A7">
        <w:t>The cost of the dinner is £130 per person.</w:t>
      </w:r>
    </w:p>
    <w:p w14:paraId="029FAB03" w14:textId="77777777" w:rsidR="00C1152F" w:rsidRDefault="00C1152F" w:rsidP="00C1152F">
      <w:pPr>
        <w:spacing w:after="0"/>
      </w:pPr>
    </w:p>
    <w:p w14:paraId="26F63CD8" w14:textId="0CAC7EE1" w:rsidR="002730A7" w:rsidRDefault="002730A7" w:rsidP="00C1152F">
      <w:pPr>
        <w:spacing w:after="0"/>
      </w:pPr>
      <w:r>
        <w:t xml:space="preserve">We wish to bring as many </w:t>
      </w:r>
      <w:r w:rsidR="002E57C3">
        <w:t xml:space="preserve">Fellows together as possible, so </w:t>
      </w:r>
      <w:r w:rsidR="00FE40EC">
        <w:t xml:space="preserve">do please invite those who you feel may be interested in attending this event. </w:t>
      </w:r>
    </w:p>
    <w:p w14:paraId="7412D66F" w14:textId="77777777" w:rsidR="00AB046E" w:rsidRDefault="00AB046E" w:rsidP="008D0E66">
      <w:pPr>
        <w:spacing w:after="0"/>
      </w:pPr>
    </w:p>
    <w:p w14:paraId="66AC971A" w14:textId="0395B11A" w:rsidR="00550A8B" w:rsidRDefault="00550A8B" w:rsidP="008D0E66">
      <w:pPr>
        <w:spacing w:after="0"/>
      </w:pPr>
      <w:r>
        <w:t>The dinner will run as follows:</w:t>
      </w:r>
    </w:p>
    <w:p w14:paraId="4A8C19F1" w14:textId="4F8D9517" w:rsidR="00550A8B" w:rsidRDefault="00550A8B" w:rsidP="008D0E66">
      <w:pPr>
        <w:spacing w:after="0"/>
      </w:pPr>
      <w:r>
        <w:tab/>
        <w:t>6:</w:t>
      </w:r>
      <w:r w:rsidR="00A36EC4">
        <w:t>15</w:t>
      </w:r>
      <w:r>
        <w:t>pm – Champagne reception at the RSC</w:t>
      </w:r>
    </w:p>
    <w:p w14:paraId="40BF88DD" w14:textId="4B5BEE88" w:rsidR="00550A8B" w:rsidRDefault="00550A8B" w:rsidP="008D0E66">
      <w:pPr>
        <w:spacing w:after="0"/>
      </w:pPr>
      <w:r>
        <w:tab/>
        <w:t>7:</w:t>
      </w:r>
      <w:r w:rsidR="00A36EC4">
        <w:t>00</w:t>
      </w:r>
      <w:r w:rsidR="00FE40EC">
        <w:t>p</w:t>
      </w:r>
      <w:r>
        <w:t xml:space="preserve">m – </w:t>
      </w:r>
      <w:r w:rsidR="00FE40EC">
        <w:t>D</w:t>
      </w:r>
      <w:r w:rsidR="00C12AF4">
        <w:t xml:space="preserve">inner </w:t>
      </w:r>
      <w:r>
        <w:t>in the upper apartments of the RSC</w:t>
      </w:r>
      <w:r w:rsidR="00C12AF4" w:rsidRPr="00C12AF4">
        <w:t xml:space="preserve"> </w:t>
      </w:r>
      <w:r w:rsidR="00C12AF4">
        <w:t>with wine on the table</w:t>
      </w:r>
      <w:r w:rsidR="00AB046E">
        <w:t>.</w:t>
      </w:r>
    </w:p>
    <w:p w14:paraId="493E72DB" w14:textId="2F70AA30" w:rsidR="00AB046E" w:rsidRPr="003E0F35" w:rsidRDefault="00AB046E" w:rsidP="008D0E66">
      <w:pPr>
        <w:spacing w:after="0"/>
      </w:pPr>
      <w:r>
        <w:tab/>
      </w:r>
      <w:r w:rsidR="00A36EC4" w:rsidRPr="00A36EC4">
        <w:t>10</w:t>
      </w:r>
      <w:r w:rsidRPr="00A36EC4">
        <w:t>:</w:t>
      </w:r>
      <w:r w:rsidR="00A36EC4" w:rsidRPr="00A36EC4">
        <w:t>00</w:t>
      </w:r>
      <w:r w:rsidRPr="00A36EC4">
        <w:t xml:space="preserve">pm </w:t>
      </w:r>
      <w:r>
        <w:t xml:space="preserve">– </w:t>
      </w:r>
      <w:r w:rsidRPr="003E0F35">
        <w:t>Carriages</w:t>
      </w:r>
      <w:r w:rsidR="00A36EC4" w:rsidRPr="003E0F35">
        <w:t xml:space="preserve"> </w:t>
      </w:r>
      <w:r w:rsidR="00471159" w:rsidRPr="003E0F35">
        <w:t xml:space="preserve">and the </w:t>
      </w:r>
      <w:r w:rsidR="00A36EC4" w:rsidRPr="003E0F35">
        <w:t xml:space="preserve">opportunity to carry on at a </w:t>
      </w:r>
      <w:r w:rsidR="00FE40EC" w:rsidRPr="003E0F35">
        <w:t xml:space="preserve">local </w:t>
      </w:r>
      <w:r w:rsidR="00A36EC4" w:rsidRPr="003E0F35">
        <w:t>pub in Piccadilly/St James</w:t>
      </w:r>
      <w:r w:rsidR="00471159" w:rsidRPr="003E0F35">
        <w:t>.</w:t>
      </w:r>
    </w:p>
    <w:p w14:paraId="251DFFAD" w14:textId="77777777" w:rsidR="00AB046E" w:rsidRDefault="00AB046E" w:rsidP="008D0E66">
      <w:pPr>
        <w:spacing w:after="0"/>
      </w:pPr>
    </w:p>
    <w:p w14:paraId="57D8C4BE" w14:textId="6C876E3A" w:rsidR="00AB046E" w:rsidRDefault="00AB046E" w:rsidP="00017E4E">
      <w:pPr>
        <w:spacing w:after="0"/>
      </w:pPr>
      <w:r>
        <w:t xml:space="preserve">A </w:t>
      </w:r>
      <w:r w:rsidR="00017E4E">
        <w:t>sign-up</w:t>
      </w:r>
      <w:r>
        <w:t xml:space="preserve"> form is provided overleaf.</w:t>
      </w:r>
      <w:r w:rsidR="00FE40EC">
        <w:t xml:space="preserve"> </w:t>
      </w:r>
      <w:r w:rsidR="00471159">
        <w:t>Please ensure that you state which of the Courtyard Societies you are a member of when booking.</w:t>
      </w:r>
      <w:r w:rsidR="00107CD5" w:rsidRPr="00107CD5">
        <w:t xml:space="preserve"> </w:t>
      </w:r>
      <w:r w:rsidR="00107CD5">
        <w:t>Tables will be arranged as rounds of 10 with a mix of members from each Society on every table very much encouraged on the night.</w:t>
      </w:r>
    </w:p>
    <w:p w14:paraId="1148A8C8" w14:textId="77777777" w:rsidR="003E2C48" w:rsidRDefault="003E2C48" w:rsidP="00017E4E">
      <w:pPr>
        <w:spacing w:after="0"/>
      </w:pPr>
    </w:p>
    <w:p w14:paraId="0169B61C" w14:textId="77777777" w:rsidR="003E2C48" w:rsidRDefault="003E2C48" w:rsidP="003E2C48">
      <w:pPr>
        <w:spacing w:after="0"/>
      </w:pPr>
      <w:r>
        <w:t>In order to get an accurate indication of numbers for the venue I would be grateful if you could</w:t>
      </w:r>
    </w:p>
    <w:p w14:paraId="4F7C145B" w14:textId="04622F8B" w:rsidR="003E2C48" w:rsidRDefault="003E2C48" w:rsidP="003E2C48">
      <w:pPr>
        <w:spacing w:after="0"/>
      </w:pPr>
      <w:r>
        <w:t xml:space="preserve">respond to this invitation as early as possible before the deadline of </w:t>
      </w:r>
      <w:r w:rsidRPr="003E0F35">
        <w:t>the 17</w:t>
      </w:r>
      <w:r w:rsidRPr="003E0F35">
        <w:rPr>
          <w:vertAlign w:val="superscript"/>
        </w:rPr>
        <w:t>th</w:t>
      </w:r>
      <w:r w:rsidRPr="003E0F35">
        <w:t xml:space="preserve"> October 2025.</w:t>
      </w:r>
      <w:r w:rsidR="003E0F35">
        <w:t xml:space="preserve"> Please be aware that there are limited</w:t>
      </w:r>
      <w:r w:rsidR="00A80151">
        <w:t xml:space="preserve"> spaces available </w:t>
      </w:r>
      <w:r w:rsidR="00107CD5">
        <w:t xml:space="preserve">so </w:t>
      </w:r>
      <w:r w:rsidR="00A80151">
        <w:t xml:space="preserve">do </w:t>
      </w:r>
      <w:r w:rsidR="00107CD5">
        <w:t>sign up quick</w:t>
      </w:r>
      <w:r w:rsidR="00A80151">
        <w:t>ly</w:t>
      </w:r>
      <w:r w:rsidR="00107CD5">
        <w:t>!</w:t>
      </w:r>
    </w:p>
    <w:p w14:paraId="41282861" w14:textId="77777777" w:rsidR="008D0E66" w:rsidRDefault="008D0E66" w:rsidP="008D0E66">
      <w:pPr>
        <w:spacing w:after="0"/>
      </w:pPr>
    </w:p>
    <w:p w14:paraId="7AE9B217" w14:textId="496E681A" w:rsidR="008D0E66" w:rsidRDefault="008D0E66" w:rsidP="008D0E66">
      <w:pPr>
        <w:spacing w:after="0"/>
      </w:pPr>
      <w:r>
        <w:t xml:space="preserve">Yours </w:t>
      </w:r>
      <w:r w:rsidR="00550A8B">
        <w:t>S</w:t>
      </w:r>
      <w:r>
        <w:t>incerely,</w:t>
      </w:r>
    </w:p>
    <w:p w14:paraId="6501600B" w14:textId="48C8B7A1" w:rsidR="008D0E66" w:rsidRDefault="008D0E66" w:rsidP="008D0E66">
      <w:pPr>
        <w:spacing w:after="0"/>
      </w:pPr>
      <w:r>
        <w:t xml:space="preserve">Dr Andrew </w:t>
      </w:r>
      <w:proofErr w:type="spellStart"/>
      <w:r>
        <w:t>Dobrza</w:t>
      </w:r>
      <w:r>
        <w:rPr>
          <w:rFonts w:cstheme="minorHAnsi"/>
        </w:rPr>
        <w:t>ń</w:t>
      </w:r>
      <w:r>
        <w:t>ski</w:t>
      </w:r>
      <w:proofErr w:type="spellEnd"/>
      <w:r>
        <w:t xml:space="preserve"> FGS</w:t>
      </w:r>
    </w:p>
    <w:p w14:paraId="50939D7E" w14:textId="64DC6FCE" w:rsidR="008D0E66" w:rsidRDefault="00550A8B" w:rsidP="008D0E66">
      <w:pPr>
        <w:spacing w:after="0"/>
      </w:pPr>
      <w:r>
        <w:t>Joint Committee of the Courtyard Dining Societies</w:t>
      </w:r>
    </w:p>
    <w:p w14:paraId="720EC717" w14:textId="77777777" w:rsidR="00FE40EC" w:rsidRDefault="00FE40EC"/>
    <w:p w14:paraId="0D2A0315" w14:textId="0C38973D" w:rsidR="00550A8B" w:rsidRDefault="00550A8B">
      <w:r>
        <w:br w:type="page"/>
      </w:r>
    </w:p>
    <w:p w14:paraId="2E44DAF0" w14:textId="77777777" w:rsidR="00601BCA" w:rsidRPr="00601BCA" w:rsidRDefault="00601BCA" w:rsidP="00601BCA">
      <w:pPr>
        <w:spacing w:before="240" w:after="0"/>
        <w:jc w:val="center"/>
        <w:rPr>
          <w:b/>
          <w:bCs/>
          <w:sz w:val="28"/>
          <w:szCs w:val="28"/>
        </w:rPr>
      </w:pPr>
      <w:r w:rsidRPr="00601BCA">
        <w:rPr>
          <w:b/>
          <w:bCs/>
          <w:sz w:val="28"/>
          <w:szCs w:val="28"/>
        </w:rPr>
        <w:lastRenderedPageBreak/>
        <w:t>Joint Dinner of the Fellows of the Courtyard Societies</w:t>
      </w:r>
    </w:p>
    <w:p w14:paraId="228FE701" w14:textId="77777777" w:rsidR="00601BCA" w:rsidRPr="00601BCA" w:rsidRDefault="00601BCA" w:rsidP="00601BCA">
      <w:pPr>
        <w:jc w:val="center"/>
        <w:rPr>
          <w:b/>
          <w:bCs/>
          <w:sz w:val="24"/>
          <w:szCs w:val="24"/>
        </w:rPr>
      </w:pPr>
      <w:r w:rsidRPr="00601BCA">
        <w:rPr>
          <w:b/>
          <w:bCs/>
          <w:sz w:val="24"/>
          <w:szCs w:val="24"/>
        </w:rPr>
        <w:t>to mark the signing of the new lease on New Burlington House</w:t>
      </w:r>
    </w:p>
    <w:p w14:paraId="059DE596" w14:textId="77777777" w:rsidR="00601BCA" w:rsidRPr="00601BCA" w:rsidRDefault="00601BCA" w:rsidP="00601BCA">
      <w:pPr>
        <w:jc w:val="center"/>
        <w:rPr>
          <w:b/>
          <w:bCs/>
          <w:sz w:val="24"/>
          <w:szCs w:val="24"/>
        </w:rPr>
      </w:pPr>
      <w:r w:rsidRPr="00601BCA">
        <w:rPr>
          <w:b/>
          <w:bCs/>
          <w:sz w:val="24"/>
          <w:szCs w:val="24"/>
        </w:rPr>
        <w:t>Friday the 31</w:t>
      </w:r>
      <w:r w:rsidRPr="00601BCA">
        <w:rPr>
          <w:b/>
          <w:bCs/>
          <w:sz w:val="24"/>
          <w:szCs w:val="24"/>
          <w:vertAlign w:val="superscript"/>
        </w:rPr>
        <w:t>st</w:t>
      </w:r>
      <w:r w:rsidRPr="00601BCA">
        <w:rPr>
          <w:b/>
          <w:bCs/>
          <w:sz w:val="24"/>
          <w:szCs w:val="24"/>
        </w:rPr>
        <w:t xml:space="preserve"> October 2025</w:t>
      </w:r>
    </w:p>
    <w:p w14:paraId="157D6544" w14:textId="77777777" w:rsidR="00601BCA" w:rsidRPr="00601BCA" w:rsidRDefault="00601BCA" w:rsidP="00601BCA">
      <w:pPr>
        <w:spacing w:after="0"/>
        <w:jc w:val="center"/>
        <w:rPr>
          <w:sz w:val="24"/>
          <w:szCs w:val="24"/>
        </w:rPr>
      </w:pPr>
      <w:r w:rsidRPr="00601BCA">
        <w:rPr>
          <w:sz w:val="24"/>
          <w:szCs w:val="24"/>
        </w:rPr>
        <w:t>Apartments of the Royal Society of Chemistry</w:t>
      </w:r>
    </w:p>
    <w:p w14:paraId="460A43A8" w14:textId="77777777" w:rsidR="00601BCA" w:rsidRDefault="00601BCA" w:rsidP="00601BCA">
      <w:pPr>
        <w:spacing w:after="0"/>
        <w:jc w:val="center"/>
        <w:rPr>
          <w:sz w:val="24"/>
          <w:szCs w:val="24"/>
        </w:rPr>
      </w:pPr>
      <w:r w:rsidRPr="00601BCA">
        <w:rPr>
          <w:sz w:val="24"/>
          <w:szCs w:val="24"/>
        </w:rPr>
        <w:t>Burlington House</w:t>
      </w:r>
    </w:p>
    <w:p w14:paraId="2C74123C" w14:textId="63D2620F" w:rsidR="00601BCA" w:rsidRPr="00FE40EC" w:rsidRDefault="00601BCA" w:rsidP="00601BCA">
      <w:pPr>
        <w:spacing w:after="0"/>
        <w:jc w:val="center"/>
      </w:pPr>
      <w:r>
        <w:t>6:</w:t>
      </w:r>
      <w:r w:rsidR="00FE40EC">
        <w:t>15</w:t>
      </w:r>
      <w:r>
        <w:t xml:space="preserve">pm </w:t>
      </w:r>
      <w:r w:rsidRPr="00FE40EC">
        <w:t>for 7pm</w:t>
      </w:r>
    </w:p>
    <w:p w14:paraId="30B4A31C" w14:textId="77777777" w:rsidR="00550A8B" w:rsidRPr="003E2412" w:rsidRDefault="00550A8B" w:rsidP="00550A8B">
      <w:pPr>
        <w:spacing w:after="0"/>
        <w:jc w:val="center"/>
        <w:rPr>
          <w:sz w:val="10"/>
          <w:szCs w:val="10"/>
        </w:rPr>
      </w:pPr>
    </w:p>
    <w:p w14:paraId="5112D107" w14:textId="47BE717F" w:rsidR="00550A8B" w:rsidRDefault="00550A8B" w:rsidP="00550A8B">
      <w:pPr>
        <w:spacing w:after="0"/>
        <w:jc w:val="center"/>
      </w:pPr>
      <w:r>
        <w:t xml:space="preserve">Dress </w:t>
      </w:r>
      <w:r w:rsidR="00601BCA">
        <w:t>C</w:t>
      </w:r>
      <w:r>
        <w:t xml:space="preserve">ode: </w:t>
      </w:r>
      <w:r w:rsidR="00601BCA">
        <w:t>Jacket and Tie or Equivalent</w:t>
      </w:r>
    </w:p>
    <w:p w14:paraId="59E9D8DA" w14:textId="77777777" w:rsidR="00550A8B" w:rsidRDefault="00550A8B" w:rsidP="00550A8B">
      <w:pPr>
        <w:spacing w:after="0"/>
      </w:pPr>
    </w:p>
    <w:p w14:paraId="7B30FED4" w14:textId="602C15F9" w:rsidR="00550A8B" w:rsidRPr="000F4934" w:rsidRDefault="00550A8B" w:rsidP="00550A8B">
      <w:pPr>
        <w:spacing w:after="0"/>
      </w:pPr>
      <w:r w:rsidRPr="000F4934">
        <w:t>Tickets are £</w:t>
      </w:r>
      <w:r w:rsidR="00711415">
        <w:t>130</w:t>
      </w:r>
      <w:r w:rsidRPr="000F4934">
        <w:t xml:space="preserve"> for members of </w:t>
      </w:r>
      <w:r w:rsidR="00711415">
        <w:t xml:space="preserve">the SAL, RAS, LSL, GSL, and RSC </w:t>
      </w:r>
      <w:r w:rsidRPr="000F4934">
        <w:t xml:space="preserve">as well as </w:t>
      </w:r>
      <w:r>
        <w:t>their</w:t>
      </w:r>
      <w:r w:rsidRPr="000F4934">
        <w:t xml:space="preserve"> guests.</w:t>
      </w:r>
    </w:p>
    <w:p w14:paraId="21AD10D7" w14:textId="77777777" w:rsidR="00550A8B" w:rsidRPr="003E2412" w:rsidRDefault="00550A8B" w:rsidP="00550A8B">
      <w:pPr>
        <w:spacing w:after="0"/>
        <w:rPr>
          <w:sz w:val="10"/>
          <w:szCs w:val="10"/>
        </w:rPr>
      </w:pPr>
    </w:p>
    <w:p w14:paraId="78D5B87E" w14:textId="2DBF084D" w:rsidR="00550A8B" w:rsidRDefault="00550A8B" w:rsidP="00550A8B">
      <w:pPr>
        <w:spacing w:after="0"/>
      </w:pPr>
      <w:r>
        <w:t xml:space="preserve">To register for our </w:t>
      </w:r>
      <w:r w:rsidR="00601BCA">
        <w:t>c</w:t>
      </w:r>
      <w:r w:rsidRPr="000F4934">
        <w:t xml:space="preserve">elebratory </w:t>
      </w:r>
      <w:proofErr w:type="gramStart"/>
      <w:r w:rsidR="00601BCA">
        <w:t>d</w:t>
      </w:r>
      <w:r w:rsidRPr="000F4934">
        <w:t>inner</w:t>
      </w:r>
      <w:proofErr w:type="gramEnd"/>
      <w:r w:rsidRPr="000F4934">
        <w:t xml:space="preserve"> </w:t>
      </w:r>
      <w:r>
        <w:t xml:space="preserve">complete the form below and </w:t>
      </w:r>
      <w:r w:rsidR="00601BCA" w:rsidRPr="00601BCA">
        <w:t>r</w:t>
      </w:r>
      <w:r w:rsidRPr="00601BCA">
        <w:t>eturn by email to</w:t>
      </w:r>
      <w:r w:rsidR="00914625">
        <w:t xml:space="preserve"> John Bennett FGS at: </w:t>
      </w:r>
      <w:hyperlink r:id="rId7" w:history="1">
        <w:r w:rsidR="00107CD5" w:rsidRPr="003D018A">
          <w:rPr>
            <w:rStyle w:val="Hyperlink"/>
          </w:rPr>
          <w:t>jnbgeo@protonmail.com</w:t>
        </w:r>
      </w:hyperlink>
    </w:p>
    <w:p w14:paraId="6AFB85F1" w14:textId="77777777" w:rsidR="00107CD5" w:rsidRPr="00A11C7A" w:rsidRDefault="00107CD5" w:rsidP="00550A8B">
      <w:pPr>
        <w:spacing w:after="0"/>
        <w:rPr>
          <w:sz w:val="10"/>
          <w:szCs w:val="10"/>
        </w:rPr>
      </w:pPr>
    </w:p>
    <w:p w14:paraId="5C49870D" w14:textId="368561A1" w:rsidR="00107CD5" w:rsidRDefault="00107CD5" w:rsidP="00550A8B">
      <w:pPr>
        <w:spacing w:after="0"/>
      </w:pPr>
      <w:r>
        <w:t>Once your booking has been accepted payment details will be sent to you.</w:t>
      </w:r>
    </w:p>
    <w:p w14:paraId="71647F1A" w14:textId="77777777" w:rsidR="00601BCA" w:rsidRPr="003E2412" w:rsidRDefault="00601BCA" w:rsidP="00550A8B">
      <w:pPr>
        <w:spacing w:after="0"/>
        <w:rPr>
          <w:sz w:val="10"/>
          <w:szCs w:val="10"/>
        </w:rPr>
      </w:pPr>
    </w:p>
    <w:p w14:paraId="0B5C6A6A" w14:textId="77777777" w:rsidR="00550A8B" w:rsidRPr="008876F2" w:rsidRDefault="00550A8B" w:rsidP="00550A8B">
      <w:pPr>
        <w:spacing w:after="0"/>
        <w:rPr>
          <w:b/>
          <w:bCs/>
          <w:sz w:val="24"/>
          <w:szCs w:val="24"/>
        </w:rPr>
      </w:pPr>
      <w:r w:rsidRPr="008876F2">
        <w:rPr>
          <w:b/>
          <w:bCs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3514"/>
        <w:gridCol w:w="4485"/>
      </w:tblGrid>
      <w:tr w:rsidR="00550A8B" w14:paraId="69E69095" w14:textId="77777777" w:rsidTr="00FE40EC">
        <w:tc>
          <w:tcPr>
            <w:tcW w:w="1017" w:type="dxa"/>
          </w:tcPr>
          <w:p w14:paraId="736B2937" w14:textId="77777777" w:rsidR="00550A8B" w:rsidRDefault="00550A8B" w:rsidP="00B4521E">
            <w:pPr>
              <w:jc w:val="right"/>
            </w:pPr>
            <w:r>
              <w:t>NAME:</w:t>
            </w:r>
          </w:p>
        </w:tc>
        <w:tc>
          <w:tcPr>
            <w:tcW w:w="7999" w:type="dxa"/>
            <w:gridSpan w:val="2"/>
          </w:tcPr>
          <w:p w14:paraId="71191279" w14:textId="77777777" w:rsidR="00550A8B" w:rsidRDefault="00550A8B" w:rsidP="00B4521E"/>
        </w:tc>
      </w:tr>
      <w:tr w:rsidR="00550A8B" w14:paraId="208CBFAD" w14:textId="77777777" w:rsidTr="00FE40EC">
        <w:tc>
          <w:tcPr>
            <w:tcW w:w="1017" w:type="dxa"/>
          </w:tcPr>
          <w:p w14:paraId="4D45A23C" w14:textId="77777777" w:rsidR="00550A8B" w:rsidRDefault="00550A8B" w:rsidP="00B4521E">
            <w:pPr>
              <w:jc w:val="right"/>
            </w:pPr>
            <w:r>
              <w:t>EMAIL:</w:t>
            </w:r>
          </w:p>
        </w:tc>
        <w:tc>
          <w:tcPr>
            <w:tcW w:w="7999" w:type="dxa"/>
            <w:gridSpan w:val="2"/>
          </w:tcPr>
          <w:p w14:paraId="036DA62D" w14:textId="77777777" w:rsidR="00550A8B" w:rsidRDefault="00550A8B" w:rsidP="00B4521E"/>
        </w:tc>
      </w:tr>
      <w:tr w:rsidR="00FE40EC" w14:paraId="7B52F998" w14:textId="77777777" w:rsidTr="00FE40EC">
        <w:tc>
          <w:tcPr>
            <w:tcW w:w="4531" w:type="dxa"/>
            <w:gridSpan w:val="2"/>
          </w:tcPr>
          <w:p w14:paraId="3F36F9FB" w14:textId="2C61FE28" w:rsidR="00FE40EC" w:rsidRDefault="00FE40EC" w:rsidP="00B4521E">
            <w:pPr>
              <w:jc w:val="right"/>
            </w:pPr>
            <w:r>
              <w:t>SOCIETY MEMBERSHIP (</w:t>
            </w:r>
            <w:r w:rsidRPr="00FE40EC">
              <w:t>SAL, RAS, LSL, GSL, RSC</w:t>
            </w:r>
            <w:r>
              <w:t>):</w:t>
            </w:r>
          </w:p>
        </w:tc>
        <w:tc>
          <w:tcPr>
            <w:tcW w:w="4485" w:type="dxa"/>
          </w:tcPr>
          <w:p w14:paraId="3B20FB3C" w14:textId="62128113" w:rsidR="00FE40EC" w:rsidRDefault="00FE40EC" w:rsidP="00B4521E"/>
        </w:tc>
      </w:tr>
      <w:tr w:rsidR="00550A8B" w14:paraId="2ED61CC3" w14:textId="77777777" w:rsidTr="00B4521E">
        <w:tc>
          <w:tcPr>
            <w:tcW w:w="9016" w:type="dxa"/>
            <w:gridSpan w:val="3"/>
          </w:tcPr>
          <w:p w14:paraId="52A21395" w14:textId="7B80D51A" w:rsidR="00550A8B" w:rsidRDefault="00550A8B" w:rsidP="00B4521E">
            <w:r>
              <w:t xml:space="preserve">I request </w:t>
            </w:r>
            <w:r w:rsidRPr="00B656FA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  </w:t>
            </w:r>
            <w:r>
              <w:t xml:space="preserve"> tickets (£</w:t>
            </w:r>
            <w:r w:rsidR="00711415">
              <w:t>130</w:t>
            </w:r>
            <w:r>
              <w:t>)</w:t>
            </w:r>
          </w:p>
        </w:tc>
      </w:tr>
    </w:tbl>
    <w:p w14:paraId="4025F988" w14:textId="77777777" w:rsidR="00550A8B" w:rsidRDefault="00550A8B" w:rsidP="00550A8B">
      <w:pPr>
        <w:spacing w:after="0"/>
        <w:rPr>
          <w:sz w:val="10"/>
          <w:szCs w:val="10"/>
        </w:rPr>
      </w:pPr>
    </w:p>
    <w:p w14:paraId="683C171D" w14:textId="77777777" w:rsidR="00D806BE" w:rsidRDefault="00D806BE" w:rsidP="00550A8B">
      <w:pPr>
        <w:spacing w:after="0"/>
        <w:rPr>
          <w:sz w:val="10"/>
          <w:szCs w:val="10"/>
        </w:rPr>
      </w:pPr>
    </w:p>
    <w:p w14:paraId="2CFC9EBC" w14:textId="77777777" w:rsidR="00711415" w:rsidRPr="00A80151" w:rsidRDefault="00711415" w:rsidP="00550A8B">
      <w:pPr>
        <w:spacing w:after="0"/>
        <w:rPr>
          <w:sz w:val="10"/>
          <w:szCs w:val="10"/>
        </w:rPr>
      </w:pPr>
    </w:p>
    <w:p w14:paraId="3DD9D987" w14:textId="5E8ACA8F" w:rsidR="00711415" w:rsidRPr="00A80151" w:rsidRDefault="00D806BE" w:rsidP="00550A8B">
      <w:pPr>
        <w:spacing w:after="0"/>
        <w:rPr>
          <w:b/>
          <w:bCs/>
          <w:i/>
          <w:iCs/>
        </w:rPr>
      </w:pPr>
      <w:r w:rsidRPr="00A80151">
        <w:rPr>
          <w:b/>
          <w:bCs/>
          <w:i/>
          <w:iCs/>
        </w:rPr>
        <w:t xml:space="preserve">If booking for more than one person </w:t>
      </w:r>
      <w:r w:rsidR="00601BCA" w:rsidRPr="00A80151">
        <w:rPr>
          <w:b/>
          <w:bCs/>
          <w:i/>
          <w:iCs/>
        </w:rPr>
        <w:t>please complete the table below adding in additional rows as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A80151" w:rsidRPr="00A80151" w14:paraId="5F57782E" w14:textId="77777777" w:rsidTr="00C12AF4">
        <w:tc>
          <w:tcPr>
            <w:tcW w:w="5807" w:type="dxa"/>
          </w:tcPr>
          <w:p w14:paraId="34548E5D" w14:textId="7134A24F" w:rsidR="00711415" w:rsidRPr="00A80151" w:rsidRDefault="00711415" w:rsidP="00550A8B">
            <w:pPr>
              <w:rPr>
                <w:b/>
                <w:bCs/>
              </w:rPr>
            </w:pPr>
            <w:r w:rsidRPr="00A80151">
              <w:rPr>
                <w:b/>
                <w:bCs/>
              </w:rPr>
              <w:t xml:space="preserve">Names </w:t>
            </w:r>
            <w:r w:rsidR="00601BCA" w:rsidRPr="00A80151">
              <w:rPr>
                <w:b/>
                <w:bCs/>
              </w:rPr>
              <w:t>in</w:t>
            </w:r>
            <w:r w:rsidRPr="00A80151">
              <w:rPr>
                <w:b/>
                <w:bCs/>
              </w:rPr>
              <w:t xml:space="preserve"> the Party:</w:t>
            </w:r>
          </w:p>
        </w:tc>
        <w:tc>
          <w:tcPr>
            <w:tcW w:w="3209" w:type="dxa"/>
          </w:tcPr>
          <w:p w14:paraId="2AE647A6" w14:textId="13D7B0CB" w:rsidR="00711415" w:rsidRPr="00A80151" w:rsidRDefault="00711415" w:rsidP="00550A8B">
            <w:pPr>
              <w:rPr>
                <w:b/>
                <w:bCs/>
              </w:rPr>
            </w:pPr>
            <w:r w:rsidRPr="00A80151">
              <w:rPr>
                <w:b/>
                <w:bCs/>
              </w:rPr>
              <w:t>Society</w:t>
            </w:r>
            <w:r w:rsidR="00C12AF4" w:rsidRPr="00A80151">
              <w:rPr>
                <w:b/>
                <w:bCs/>
              </w:rPr>
              <w:t>:</w:t>
            </w:r>
            <w:r w:rsidRPr="00A80151">
              <w:rPr>
                <w:b/>
                <w:bCs/>
              </w:rPr>
              <w:t xml:space="preserve"> SAL, RAS, LSL, GSL, RSC</w:t>
            </w:r>
          </w:p>
        </w:tc>
      </w:tr>
      <w:tr w:rsidR="00A80151" w:rsidRPr="00A80151" w14:paraId="51D48A3E" w14:textId="77777777" w:rsidTr="00C12AF4">
        <w:tc>
          <w:tcPr>
            <w:tcW w:w="5807" w:type="dxa"/>
          </w:tcPr>
          <w:p w14:paraId="39AA647D" w14:textId="77777777" w:rsidR="00711415" w:rsidRPr="00A80151" w:rsidRDefault="00711415" w:rsidP="00550A8B"/>
        </w:tc>
        <w:tc>
          <w:tcPr>
            <w:tcW w:w="3209" w:type="dxa"/>
          </w:tcPr>
          <w:p w14:paraId="58DDD8D7" w14:textId="77777777" w:rsidR="00711415" w:rsidRPr="00A80151" w:rsidRDefault="00711415" w:rsidP="00550A8B"/>
        </w:tc>
      </w:tr>
      <w:tr w:rsidR="00A80151" w:rsidRPr="00A80151" w14:paraId="12C03E24" w14:textId="77777777" w:rsidTr="00C12AF4">
        <w:tc>
          <w:tcPr>
            <w:tcW w:w="5807" w:type="dxa"/>
          </w:tcPr>
          <w:p w14:paraId="61C85A11" w14:textId="77777777" w:rsidR="00711415" w:rsidRPr="00A80151" w:rsidRDefault="00711415" w:rsidP="00550A8B"/>
        </w:tc>
        <w:tc>
          <w:tcPr>
            <w:tcW w:w="3209" w:type="dxa"/>
          </w:tcPr>
          <w:p w14:paraId="5E342D71" w14:textId="77777777" w:rsidR="00711415" w:rsidRPr="00A80151" w:rsidRDefault="00711415" w:rsidP="00550A8B"/>
        </w:tc>
      </w:tr>
    </w:tbl>
    <w:p w14:paraId="1C28A405" w14:textId="77777777" w:rsidR="00711415" w:rsidRPr="00A80151" w:rsidRDefault="00711415" w:rsidP="00550A8B">
      <w:pPr>
        <w:spacing w:after="0"/>
        <w:rPr>
          <w:sz w:val="10"/>
          <w:szCs w:val="10"/>
        </w:rPr>
      </w:pPr>
    </w:p>
    <w:p w14:paraId="44C65FDD" w14:textId="77777777" w:rsidR="00D806BE" w:rsidRPr="00A80151" w:rsidRDefault="00D806BE" w:rsidP="00550A8B">
      <w:pPr>
        <w:spacing w:after="0"/>
        <w:rPr>
          <w:sz w:val="10"/>
          <w:szCs w:val="10"/>
        </w:rPr>
      </w:pPr>
    </w:p>
    <w:p w14:paraId="24751568" w14:textId="77777777" w:rsidR="00D806BE" w:rsidRPr="00A80151" w:rsidRDefault="00D806BE" w:rsidP="00550A8B">
      <w:pPr>
        <w:spacing w:after="0"/>
        <w:rPr>
          <w:sz w:val="10"/>
          <w:szCs w:val="10"/>
        </w:rPr>
      </w:pPr>
    </w:p>
    <w:p w14:paraId="0BE2B38C" w14:textId="77777777" w:rsidR="00550A8B" w:rsidRPr="001A11F3" w:rsidRDefault="00550A8B" w:rsidP="00550A8B">
      <w:pPr>
        <w:spacing w:after="0"/>
        <w:rPr>
          <w:b/>
          <w:bCs/>
        </w:rPr>
      </w:pPr>
      <w:r w:rsidRPr="008876F2">
        <w:rPr>
          <w:b/>
          <w:bCs/>
          <w:sz w:val="24"/>
          <w:szCs w:val="24"/>
        </w:rPr>
        <w:t>Menu Selection:</w:t>
      </w:r>
    </w:p>
    <w:p w14:paraId="130EACDF" w14:textId="77777777" w:rsidR="00550A8B" w:rsidRPr="003E2412" w:rsidRDefault="00550A8B" w:rsidP="00550A8B">
      <w:pPr>
        <w:spacing w:after="0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67"/>
        <w:gridCol w:w="3634"/>
      </w:tblGrid>
      <w:tr w:rsidR="00550A8B" w:rsidRPr="001A11F3" w14:paraId="70785510" w14:textId="77777777" w:rsidTr="00B4521E">
        <w:tc>
          <w:tcPr>
            <w:tcW w:w="1129" w:type="dxa"/>
            <w:vAlign w:val="center"/>
          </w:tcPr>
          <w:p w14:paraId="350AA487" w14:textId="77777777" w:rsidR="00550A8B" w:rsidRPr="008705B8" w:rsidRDefault="00550A8B" w:rsidP="00B4521E">
            <w:pPr>
              <w:jc w:val="center"/>
              <w:rPr>
                <w:b/>
                <w:bCs/>
              </w:rPr>
            </w:pPr>
            <w:r w:rsidRPr="008705B8">
              <w:rPr>
                <w:b/>
                <w:bCs/>
              </w:rPr>
              <w:t>Starter</w:t>
            </w:r>
          </w:p>
        </w:tc>
        <w:tc>
          <w:tcPr>
            <w:tcW w:w="3686" w:type="dxa"/>
            <w:vAlign w:val="center"/>
          </w:tcPr>
          <w:p w14:paraId="7456ADC0" w14:textId="36CBE2E2" w:rsidR="00550A8B" w:rsidRPr="002B132B" w:rsidRDefault="005C5395" w:rsidP="00B4521E">
            <w:pPr>
              <w:jc w:val="center"/>
            </w:pPr>
            <w:r>
              <w:rPr>
                <w:b/>
                <w:bCs/>
              </w:rPr>
              <w:t>Vegetable</w:t>
            </w:r>
            <w:r w:rsidR="007C2A08" w:rsidRPr="005C5395">
              <w:rPr>
                <w:b/>
                <w:bCs/>
              </w:rPr>
              <w:t xml:space="preserve"> carpaccio</w:t>
            </w:r>
            <w:r w:rsidR="007C2A08" w:rsidRPr="002B132B">
              <w:t>, kecap manis emulsion, charred spring onions, pickled chilli, cucumber (VE)</w:t>
            </w:r>
          </w:p>
        </w:tc>
        <w:tc>
          <w:tcPr>
            <w:tcW w:w="567" w:type="dxa"/>
            <w:vMerge w:val="restart"/>
            <w:vAlign w:val="center"/>
          </w:tcPr>
          <w:p w14:paraId="3C548F5E" w14:textId="77777777" w:rsidR="00550A8B" w:rsidRPr="002B132B" w:rsidRDefault="00550A8B" w:rsidP="00B4521E">
            <w:pPr>
              <w:jc w:val="center"/>
              <w:rPr>
                <w:b/>
                <w:bCs/>
              </w:rPr>
            </w:pPr>
            <w:r w:rsidRPr="002B132B">
              <w:rPr>
                <w:b/>
                <w:bCs/>
              </w:rPr>
              <w:t>OR</w:t>
            </w:r>
          </w:p>
        </w:tc>
        <w:tc>
          <w:tcPr>
            <w:tcW w:w="3634" w:type="dxa"/>
            <w:vAlign w:val="center"/>
          </w:tcPr>
          <w:p w14:paraId="130CE34A" w14:textId="471665A1" w:rsidR="00550A8B" w:rsidRPr="002B132B" w:rsidRDefault="007C2A08" w:rsidP="00B4521E">
            <w:pPr>
              <w:jc w:val="center"/>
            </w:pPr>
            <w:r w:rsidRPr="002B132B">
              <w:t xml:space="preserve">Beetroot </w:t>
            </w:r>
            <w:r w:rsidRPr="005C5395">
              <w:rPr>
                <w:b/>
                <w:bCs/>
              </w:rPr>
              <w:t>cured s</w:t>
            </w:r>
            <w:r w:rsidRPr="003E0F35">
              <w:rPr>
                <w:b/>
                <w:bCs/>
              </w:rPr>
              <w:t>almon</w:t>
            </w:r>
            <w:r w:rsidRPr="002B132B">
              <w:t>, horseradish cream, sea herbs and homemade potato and chive bun</w:t>
            </w:r>
          </w:p>
        </w:tc>
      </w:tr>
      <w:tr w:rsidR="00550A8B" w:rsidRPr="001A11F3" w14:paraId="799313C5" w14:textId="77777777" w:rsidTr="00B4521E">
        <w:tc>
          <w:tcPr>
            <w:tcW w:w="1129" w:type="dxa"/>
            <w:vAlign w:val="center"/>
          </w:tcPr>
          <w:p w14:paraId="53643615" w14:textId="77777777" w:rsidR="00550A8B" w:rsidRPr="008705B8" w:rsidRDefault="00550A8B" w:rsidP="00B4521E">
            <w:pPr>
              <w:jc w:val="center"/>
              <w:rPr>
                <w:b/>
                <w:bCs/>
              </w:rPr>
            </w:pPr>
            <w:r w:rsidRPr="008705B8">
              <w:rPr>
                <w:b/>
                <w:bCs/>
              </w:rPr>
              <w:t>Main</w:t>
            </w:r>
          </w:p>
        </w:tc>
        <w:tc>
          <w:tcPr>
            <w:tcW w:w="3686" w:type="dxa"/>
            <w:vAlign w:val="center"/>
          </w:tcPr>
          <w:p w14:paraId="467B936D" w14:textId="69D6B4C4" w:rsidR="00550A8B" w:rsidRPr="002B132B" w:rsidRDefault="002B132B" w:rsidP="00B4521E">
            <w:pPr>
              <w:jc w:val="center"/>
            </w:pPr>
            <w:r w:rsidRPr="003E0F35">
              <w:rPr>
                <w:b/>
                <w:bCs/>
              </w:rPr>
              <w:t>Butternut squash and sage wellington</w:t>
            </w:r>
            <w:r w:rsidRPr="002B132B">
              <w:t>, cream sauce, fondant potato, truffle, black cabbage (VE)</w:t>
            </w:r>
          </w:p>
        </w:tc>
        <w:tc>
          <w:tcPr>
            <w:tcW w:w="567" w:type="dxa"/>
            <w:vMerge/>
            <w:vAlign w:val="center"/>
          </w:tcPr>
          <w:p w14:paraId="0DD3A799" w14:textId="77777777" w:rsidR="00550A8B" w:rsidRPr="002B132B" w:rsidRDefault="00550A8B" w:rsidP="00B4521E">
            <w:pPr>
              <w:jc w:val="center"/>
            </w:pPr>
          </w:p>
        </w:tc>
        <w:tc>
          <w:tcPr>
            <w:tcW w:w="3634" w:type="dxa"/>
            <w:vAlign w:val="center"/>
          </w:tcPr>
          <w:p w14:paraId="0BD15ABF" w14:textId="790CEC58" w:rsidR="00550A8B" w:rsidRPr="002B132B" w:rsidRDefault="002B132B" w:rsidP="00B4521E">
            <w:pPr>
              <w:jc w:val="center"/>
            </w:pPr>
            <w:r w:rsidRPr="003E0F35">
              <w:rPr>
                <w:b/>
                <w:bCs/>
              </w:rPr>
              <w:t>Old spot pork belly</w:t>
            </w:r>
            <w:r w:rsidRPr="002B132B">
              <w:t>, burnt leek, mash potato, caramelised apple puree, calvados sauce</w:t>
            </w:r>
          </w:p>
        </w:tc>
      </w:tr>
      <w:tr w:rsidR="00550A8B" w:rsidRPr="001A11F3" w14:paraId="180A1431" w14:textId="77777777" w:rsidTr="00B4521E">
        <w:tc>
          <w:tcPr>
            <w:tcW w:w="1129" w:type="dxa"/>
            <w:vAlign w:val="center"/>
          </w:tcPr>
          <w:p w14:paraId="1A6A6A39" w14:textId="77777777" w:rsidR="00550A8B" w:rsidRPr="008705B8" w:rsidRDefault="00550A8B" w:rsidP="00B4521E">
            <w:pPr>
              <w:jc w:val="center"/>
              <w:rPr>
                <w:b/>
                <w:bCs/>
              </w:rPr>
            </w:pPr>
            <w:r w:rsidRPr="008705B8">
              <w:rPr>
                <w:b/>
                <w:bCs/>
              </w:rPr>
              <w:t>Dessert</w:t>
            </w:r>
          </w:p>
        </w:tc>
        <w:tc>
          <w:tcPr>
            <w:tcW w:w="3686" w:type="dxa"/>
            <w:vAlign w:val="center"/>
          </w:tcPr>
          <w:p w14:paraId="7F79D7B5" w14:textId="77271E67" w:rsidR="00550A8B" w:rsidRPr="002B132B" w:rsidRDefault="002B132B" w:rsidP="00B4521E">
            <w:pPr>
              <w:jc w:val="center"/>
            </w:pPr>
            <w:r w:rsidRPr="002B132B">
              <w:t xml:space="preserve">Vegan </w:t>
            </w:r>
            <w:r w:rsidRPr="003E0F35">
              <w:rPr>
                <w:b/>
                <w:bCs/>
              </w:rPr>
              <w:t>dark chocolate tartlet</w:t>
            </w:r>
            <w:r w:rsidRPr="002B132B">
              <w:t>, blackberry cream, chocolate granola, macerated berries (VE)</w:t>
            </w:r>
          </w:p>
        </w:tc>
        <w:tc>
          <w:tcPr>
            <w:tcW w:w="567" w:type="dxa"/>
            <w:vMerge/>
            <w:vAlign w:val="center"/>
          </w:tcPr>
          <w:p w14:paraId="00553424" w14:textId="77777777" w:rsidR="00550A8B" w:rsidRPr="002B132B" w:rsidRDefault="00550A8B" w:rsidP="00B4521E">
            <w:pPr>
              <w:jc w:val="center"/>
            </w:pPr>
          </w:p>
        </w:tc>
        <w:tc>
          <w:tcPr>
            <w:tcW w:w="3634" w:type="dxa"/>
            <w:vAlign w:val="center"/>
          </w:tcPr>
          <w:p w14:paraId="5FBE0671" w14:textId="5BF24175" w:rsidR="00550A8B" w:rsidRPr="002B132B" w:rsidRDefault="002B132B" w:rsidP="00B4521E">
            <w:pPr>
              <w:jc w:val="center"/>
            </w:pPr>
            <w:r w:rsidRPr="003E0F35">
              <w:rPr>
                <w:b/>
                <w:bCs/>
              </w:rPr>
              <w:t>Quince frangipane tart</w:t>
            </w:r>
            <w:r w:rsidRPr="002B132B">
              <w:t>, whipped blue cheese, toasted almonds, pear (V)</w:t>
            </w:r>
          </w:p>
        </w:tc>
      </w:tr>
      <w:tr w:rsidR="00550A8B" w:rsidRPr="001A11F3" w14:paraId="038B1859" w14:textId="77777777" w:rsidTr="00B4521E">
        <w:tc>
          <w:tcPr>
            <w:tcW w:w="1129" w:type="dxa"/>
          </w:tcPr>
          <w:p w14:paraId="55B55652" w14:textId="77777777" w:rsidR="00550A8B" w:rsidRPr="001A11F3" w:rsidRDefault="00550A8B" w:rsidP="00B4521E">
            <w:pPr>
              <w:rPr>
                <w:b/>
                <w:bCs/>
              </w:rPr>
            </w:pPr>
            <w:r w:rsidRPr="001A11F3">
              <w:rPr>
                <w:b/>
                <w:bCs/>
              </w:rPr>
              <w:t>To Finish</w:t>
            </w:r>
          </w:p>
        </w:tc>
        <w:tc>
          <w:tcPr>
            <w:tcW w:w="7887" w:type="dxa"/>
            <w:gridSpan w:val="3"/>
            <w:vAlign w:val="center"/>
          </w:tcPr>
          <w:p w14:paraId="28BD5C4F" w14:textId="0D17D189" w:rsidR="00550A8B" w:rsidRPr="001A11F3" w:rsidRDefault="00550A8B" w:rsidP="00B4521E">
            <w:pPr>
              <w:jc w:val="center"/>
            </w:pPr>
            <w:r w:rsidRPr="001A11F3">
              <w:t xml:space="preserve">Tea, Coffee, </w:t>
            </w:r>
            <w:r w:rsidR="00FE40EC">
              <w:t>Chocolates</w:t>
            </w:r>
            <w:r w:rsidR="003E0F35">
              <w:t>, Port</w:t>
            </w:r>
          </w:p>
        </w:tc>
      </w:tr>
    </w:tbl>
    <w:p w14:paraId="0A31B30D" w14:textId="65C92967" w:rsidR="00550A8B" w:rsidRPr="005014FF" w:rsidRDefault="002B132B" w:rsidP="00550A8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 – Vegetarian; </w:t>
      </w:r>
      <w:r w:rsidR="00550A8B" w:rsidRPr="005014FF">
        <w:rPr>
          <w:sz w:val="20"/>
          <w:szCs w:val="20"/>
        </w:rPr>
        <w:t>Ve- Vegan;</w:t>
      </w:r>
    </w:p>
    <w:p w14:paraId="2FAEAD59" w14:textId="77777777" w:rsidR="00550A8B" w:rsidRDefault="00550A8B" w:rsidP="00550A8B">
      <w:pPr>
        <w:spacing w:after="0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2015"/>
      </w:tblGrid>
      <w:tr w:rsidR="00550A8B" w:rsidRPr="001A11F3" w14:paraId="5643E289" w14:textId="77777777" w:rsidTr="00B4521E">
        <w:tc>
          <w:tcPr>
            <w:tcW w:w="2972" w:type="dxa"/>
            <w:vMerge w:val="restart"/>
            <w:vAlign w:val="center"/>
          </w:tcPr>
          <w:p w14:paraId="5B3D0EF0" w14:textId="77777777" w:rsidR="00550A8B" w:rsidRPr="002B132B" w:rsidRDefault="00550A8B" w:rsidP="00B4521E">
            <w:pPr>
              <w:rPr>
                <w:b/>
                <w:bCs/>
              </w:rPr>
            </w:pPr>
            <w:r w:rsidRPr="002B132B">
              <w:rPr>
                <w:b/>
                <w:bCs/>
              </w:rPr>
              <w:t>I request the following menu:</w:t>
            </w:r>
          </w:p>
          <w:p w14:paraId="507304B3" w14:textId="77777777" w:rsidR="00550A8B" w:rsidRPr="002B132B" w:rsidRDefault="00550A8B" w:rsidP="00B4521E">
            <w:pPr>
              <w:rPr>
                <w:b/>
                <w:bCs/>
              </w:rPr>
            </w:pPr>
            <w:r w:rsidRPr="002B132B">
              <w:rPr>
                <w:b/>
                <w:bCs/>
                <w:sz w:val="20"/>
                <w:szCs w:val="20"/>
              </w:rPr>
              <w:t>(Give Quantity Requested e.g. 2)</w:t>
            </w:r>
          </w:p>
        </w:tc>
        <w:tc>
          <w:tcPr>
            <w:tcW w:w="2014" w:type="dxa"/>
            <w:vAlign w:val="center"/>
          </w:tcPr>
          <w:p w14:paraId="67881600" w14:textId="77777777" w:rsidR="00550A8B" w:rsidRPr="002B132B" w:rsidRDefault="00550A8B" w:rsidP="00B4521E">
            <w:pPr>
              <w:jc w:val="center"/>
              <w:rPr>
                <w:b/>
                <w:bCs/>
              </w:rPr>
            </w:pPr>
            <w:r w:rsidRPr="002B132B">
              <w:rPr>
                <w:b/>
                <w:bCs/>
              </w:rPr>
              <w:t>Starter</w:t>
            </w:r>
          </w:p>
        </w:tc>
        <w:tc>
          <w:tcPr>
            <w:tcW w:w="2015" w:type="dxa"/>
            <w:vAlign w:val="center"/>
          </w:tcPr>
          <w:p w14:paraId="6AC0E912" w14:textId="77777777" w:rsidR="00550A8B" w:rsidRPr="002B132B" w:rsidRDefault="00550A8B" w:rsidP="00B4521E">
            <w:pPr>
              <w:jc w:val="center"/>
              <w:rPr>
                <w:b/>
                <w:bCs/>
              </w:rPr>
            </w:pPr>
            <w:r w:rsidRPr="002B132B">
              <w:rPr>
                <w:b/>
                <w:bCs/>
              </w:rPr>
              <w:t>Main</w:t>
            </w:r>
          </w:p>
        </w:tc>
        <w:tc>
          <w:tcPr>
            <w:tcW w:w="2015" w:type="dxa"/>
            <w:vAlign w:val="center"/>
          </w:tcPr>
          <w:p w14:paraId="05BA4709" w14:textId="77777777" w:rsidR="00550A8B" w:rsidRPr="002B132B" w:rsidRDefault="00550A8B" w:rsidP="00B4521E">
            <w:pPr>
              <w:jc w:val="center"/>
              <w:rPr>
                <w:b/>
                <w:bCs/>
              </w:rPr>
            </w:pPr>
            <w:r w:rsidRPr="002B132B">
              <w:rPr>
                <w:b/>
                <w:bCs/>
              </w:rPr>
              <w:t>Dessert</w:t>
            </w:r>
          </w:p>
        </w:tc>
      </w:tr>
      <w:tr w:rsidR="00550A8B" w:rsidRPr="001A11F3" w14:paraId="68F2975B" w14:textId="77777777" w:rsidTr="00B4521E">
        <w:tc>
          <w:tcPr>
            <w:tcW w:w="2972" w:type="dxa"/>
            <w:vMerge/>
          </w:tcPr>
          <w:p w14:paraId="05567971" w14:textId="77777777" w:rsidR="00550A8B" w:rsidRPr="002B132B" w:rsidRDefault="00550A8B" w:rsidP="00B4521E">
            <w:pPr>
              <w:rPr>
                <w:b/>
                <w:bCs/>
              </w:rPr>
            </w:pPr>
          </w:p>
        </w:tc>
        <w:tc>
          <w:tcPr>
            <w:tcW w:w="2014" w:type="dxa"/>
            <w:vAlign w:val="center"/>
          </w:tcPr>
          <w:p w14:paraId="617D8518" w14:textId="69F206F7" w:rsidR="00550A8B" w:rsidRPr="002B132B" w:rsidRDefault="002B132B" w:rsidP="00B4521E">
            <w:pPr>
              <w:jc w:val="center"/>
            </w:pPr>
            <w:r w:rsidRPr="002B132B">
              <w:t>Carpaccio</w:t>
            </w:r>
            <w:r w:rsidR="00550A8B" w:rsidRPr="002B132B">
              <w:t>. ……</w:t>
            </w:r>
          </w:p>
        </w:tc>
        <w:tc>
          <w:tcPr>
            <w:tcW w:w="2015" w:type="dxa"/>
            <w:vAlign w:val="center"/>
          </w:tcPr>
          <w:p w14:paraId="2767C788" w14:textId="57B9A796" w:rsidR="00550A8B" w:rsidRPr="002B132B" w:rsidRDefault="002B132B" w:rsidP="00B4521E">
            <w:pPr>
              <w:jc w:val="center"/>
            </w:pPr>
            <w:r w:rsidRPr="002B132B">
              <w:t>Butternut.</w:t>
            </w:r>
            <w:r w:rsidR="00550A8B" w:rsidRPr="002B132B">
              <w:t xml:space="preserve"> ……</w:t>
            </w:r>
          </w:p>
        </w:tc>
        <w:tc>
          <w:tcPr>
            <w:tcW w:w="2015" w:type="dxa"/>
            <w:vAlign w:val="center"/>
          </w:tcPr>
          <w:p w14:paraId="535E6FC4" w14:textId="151390CE" w:rsidR="00550A8B" w:rsidRPr="002B132B" w:rsidRDefault="002B132B" w:rsidP="00B4521E">
            <w:pPr>
              <w:jc w:val="center"/>
            </w:pPr>
            <w:r w:rsidRPr="002B132B">
              <w:t>Chocolate.</w:t>
            </w:r>
            <w:r w:rsidR="00550A8B" w:rsidRPr="002B132B">
              <w:t xml:space="preserve"> ……</w:t>
            </w:r>
          </w:p>
        </w:tc>
      </w:tr>
      <w:tr w:rsidR="00550A8B" w:rsidRPr="001A11F3" w14:paraId="538B260F" w14:textId="77777777" w:rsidTr="00B4521E">
        <w:tc>
          <w:tcPr>
            <w:tcW w:w="2972" w:type="dxa"/>
            <w:vMerge/>
          </w:tcPr>
          <w:p w14:paraId="3DA56024" w14:textId="77777777" w:rsidR="00550A8B" w:rsidRPr="002B132B" w:rsidRDefault="00550A8B" w:rsidP="00B4521E">
            <w:pPr>
              <w:rPr>
                <w:b/>
                <w:bCs/>
              </w:rPr>
            </w:pPr>
          </w:p>
        </w:tc>
        <w:tc>
          <w:tcPr>
            <w:tcW w:w="2014" w:type="dxa"/>
            <w:vAlign w:val="center"/>
          </w:tcPr>
          <w:p w14:paraId="0C661601" w14:textId="732604BB" w:rsidR="00550A8B" w:rsidRPr="002B132B" w:rsidRDefault="002B132B" w:rsidP="00B4521E">
            <w:pPr>
              <w:jc w:val="center"/>
            </w:pPr>
            <w:r w:rsidRPr="002B132B">
              <w:t>Beetroot.</w:t>
            </w:r>
            <w:r w:rsidR="00550A8B" w:rsidRPr="002B132B">
              <w:t xml:space="preserve"> ……</w:t>
            </w:r>
          </w:p>
        </w:tc>
        <w:tc>
          <w:tcPr>
            <w:tcW w:w="2015" w:type="dxa"/>
            <w:vAlign w:val="center"/>
          </w:tcPr>
          <w:p w14:paraId="4366DE6F" w14:textId="63A6F753" w:rsidR="00550A8B" w:rsidRPr="002B132B" w:rsidRDefault="002B132B" w:rsidP="00B4521E">
            <w:pPr>
              <w:jc w:val="center"/>
            </w:pPr>
            <w:r w:rsidRPr="002B132B">
              <w:t>Pork.</w:t>
            </w:r>
            <w:r w:rsidR="00550A8B" w:rsidRPr="002B132B">
              <w:t xml:space="preserve"> ……</w:t>
            </w:r>
          </w:p>
        </w:tc>
        <w:tc>
          <w:tcPr>
            <w:tcW w:w="2015" w:type="dxa"/>
            <w:vAlign w:val="center"/>
          </w:tcPr>
          <w:p w14:paraId="5C701965" w14:textId="0D8A216D" w:rsidR="00550A8B" w:rsidRPr="002B132B" w:rsidRDefault="002B132B" w:rsidP="00B4521E">
            <w:pPr>
              <w:jc w:val="center"/>
            </w:pPr>
            <w:r w:rsidRPr="002B132B">
              <w:t xml:space="preserve">Quince. </w:t>
            </w:r>
            <w:r w:rsidR="00550A8B" w:rsidRPr="002B132B">
              <w:t>……</w:t>
            </w:r>
          </w:p>
        </w:tc>
      </w:tr>
    </w:tbl>
    <w:p w14:paraId="2C20FDCD" w14:textId="77777777" w:rsidR="00E16D0B" w:rsidRDefault="00E16D0B" w:rsidP="00550A8B">
      <w:pPr>
        <w:spacing w:after="0"/>
        <w:rPr>
          <w:b/>
          <w:bCs/>
          <w:sz w:val="10"/>
          <w:szCs w:val="10"/>
        </w:rPr>
      </w:pPr>
    </w:p>
    <w:p w14:paraId="7398C05B" w14:textId="77777777" w:rsidR="00D806BE" w:rsidRDefault="00D806BE" w:rsidP="00550A8B">
      <w:pPr>
        <w:spacing w:after="0"/>
        <w:rPr>
          <w:b/>
          <w:bCs/>
          <w:sz w:val="10"/>
          <w:szCs w:val="10"/>
        </w:rPr>
      </w:pPr>
    </w:p>
    <w:p w14:paraId="2F23A46B" w14:textId="77777777" w:rsidR="00D806BE" w:rsidRDefault="00D806BE" w:rsidP="00550A8B">
      <w:pPr>
        <w:spacing w:after="0"/>
        <w:rPr>
          <w:b/>
          <w:bCs/>
          <w:sz w:val="10"/>
          <w:szCs w:val="10"/>
        </w:rPr>
      </w:pPr>
    </w:p>
    <w:sectPr w:rsidR="00D806BE" w:rsidSect="00017E4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4F15" w14:textId="77777777" w:rsidR="0089409F" w:rsidRDefault="0089409F" w:rsidP="00E16D0B">
      <w:pPr>
        <w:spacing w:after="0" w:line="240" w:lineRule="auto"/>
      </w:pPr>
      <w:r>
        <w:separator/>
      </w:r>
    </w:p>
  </w:endnote>
  <w:endnote w:type="continuationSeparator" w:id="0">
    <w:p w14:paraId="4E04D6C0" w14:textId="77777777" w:rsidR="0089409F" w:rsidRDefault="0089409F" w:rsidP="00E1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E7E5" w14:textId="77777777" w:rsidR="0089409F" w:rsidRDefault="0089409F" w:rsidP="00E16D0B">
      <w:pPr>
        <w:spacing w:after="0" w:line="240" w:lineRule="auto"/>
      </w:pPr>
      <w:r>
        <w:separator/>
      </w:r>
    </w:p>
  </w:footnote>
  <w:footnote w:type="continuationSeparator" w:id="0">
    <w:p w14:paraId="2F230091" w14:textId="77777777" w:rsidR="0089409F" w:rsidRDefault="0089409F" w:rsidP="00E16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9A"/>
    <w:multiLevelType w:val="hybridMultilevel"/>
    <w:tmpl w:val="2464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204C"/>
    <w:multiLevelType w:val="hybridMultilevel"/>
    <w:tmpl w:val="6BB6A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85C9D"/>
    <w:multiLevelType w:val="hybridMultilevel"/>
    <w:tmpl w:val="8B30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8BD"/>
    <w:multiLevelType w:val="hybridMultilevel"/>
    <w:tmpl w:val="F63AC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E0E55"/>
    <w:multiLevelType w:val="hybridMultilevel"/>
    <w:tmpl w:val="090C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28399">
    <w:abstractNumId w:val="2"/>
  </w:num>
  <w:num w:numId="2" w16cid:durableId="434404669">
    <w:abstractNumId w:val="4"/>
  </w:num>
  <w:num w:numId="3" w16cid:durableId="827286407">
    <w:abstractNumId w:val="0"/>
  </w:num>
  <w:num w:numId="4" w16cid:durableId="1669482614">
    <w:abstractNumId w:val="1"/>
  </w:num>
  <w:num w:numId="5" w16cid:durableId="97545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6"/>
    <w:rsid w:val="00017E4E"/>
    <w:rsid w:val="00107CD5"/>
    <w:rsid w:val="00243E24"/>
    <w:rsid w:val="002730A7"/>
    <w:rsid w:val="002B132B"/>
    <w:rsid w:val="002E57C3"/>
    <w:rsid w:val="002E5AE0"/>
    <w:rsid w:val="00317ACE"/>
    <w:rsid w:val="003E0F35"/>
    <w:rsid w:val="003E2C48"/>
    <w:rsid w:val="003F1134"/>
    <w:rsid w:val="00425C07"/>
    <w:rsid w:val="00471159"/>
    <w:rsid w:val="00476BDB"/>
    <w:rsid w:val="004B60C9"/>
    <w:rsid w:val="00550A8B"/>
    <w:rsid w:val="005C5395"/>
    <w:rsid w:val="00601BCA"/>
    <w:rsid w:val="00630B4C"/>
    <w:rsid w:val="00632A1C"/>
    <w:rsid w:val="00670139"/>
    <w:rsid w:val="00670E61"/>
    <w:rsid w:val="006976E8"/>
    <w:rsid w:val="00711415"/>
    <w:rsid w:val="007C2A08"/>
    <w:rsid w:val="0089409F"/>
    <w:rsid w:val="008C575A"/>
    <w:rsid w:val="008D0E66"/>
    <w:rsid w:val="00914625"/>
    <w:rsid w:val="009A79C7"/>
    <w:rsid w:val="00A11C7A"/>
    <w:rsid w:val="00A36EC4"/>
    <w:rsid w:val="00A80151"/>
    <w:rsid w:val="00AB046E"/>
    <w:rsid w:val="00B31A9E"/>
    <w:rsid w:val="00BE7E33"/>
    <w:rsid w:val="00C1152F"/>
    <w:rsid w:val="00C12AF4"/>
    <w:rsid w:val="00D806BE"/>
    <w:rsid w:val="00E16D0B"/>
    <w:rsid w:val="00EA7358"/>
    <w:rsid w:val="00F42F1B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AD1"/>
  <w15:chartTrackingRefBased/>
  <w15:docId w15:val="{EA17BBFC-466D-4C7B-A25E-03E0294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E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E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E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E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E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0E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A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0B"/>
  </w:style>
  <w:style w:type="paragraph" w:styleId="Footer">
    <w:name w:val="footer"/>
    <w:basedOn w:val="Normal"/>
    <w:link w:val="FooterChar"/>
    <w:uiPriority w:val="99"/>
    <w:unhideWhenUsed/>
    <w:rsid w:val="00E1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0B"/>
  </w:style>
  <w:style w:type="character" w:styleId="UnresolvedMention">
    <w:name w:val="Unresolved Mention"/>
    <w:basedOn w:val="DefaultParagraphFont"/>
    <w:uiPriority w:val="99"/>
    <w:semiHidden/>
    <w:unhideWhenUsed/>
    <w:rsid w:val="0010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2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nbgeo@proton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Jan Dobrzanski</dc:creator>
  <cp:keywords/>
  <dc:description/>
  <cp:lastModifiedBy>John Bennett</cp:lastModifiedBy>
  <cp:revision>2</cp:revision>
  <cp:lastPrinted>2025-08-08T19:04:00Z</cp:lastPrinted>
  <dcterms:created xsi:type="dcterms:W3CDTF">2025-08-08T19:05:00Z</dcterms:created>
  <dcterms:modified xsi:type="dcterms:W3CDTF">2025-08-08T19:05:00Z</dcterms:modified>
</cp:coreProperties>
</file>